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1E" w:rsidRDefault="0042101E" w:rsidP="0042101E">
      <w:pPr>
        <w:pStyle w:val="p1"/>
        <w:shd w:val="clear" w:color="auto" w:fill="FFFFFF"/>
        <w:ind w:firstLine="567"/>
        <w:jc w:val="center"/>
        <w:rPr>
          <w:rStyle w:val="s1"/>
          <w:b/>
          <w:bCs/>
          <w:color w:val="000001"/>
          <w:sz w:val="28"/>
          <w:szCs w:val="28"/>
        </w:rPr>
      </w:pPr>
      <w:bookmarkStart w:id="0" w:name="_GoBack"/>
      <w:bookmarkEnd w:id="0"/>
      <w:r>
        <w:t>Указание Генеральной прокуратуры РФ и МВД России от 1 февраля 2016 г. N 65/11/1 "О введении в действие перечней статей Уголовного кодекса Российской Федерации, используемых при формировании статистической отчетности" Приложение. Перечни статей Уголовного кодекса РФ, используемые при формировании статистической отчетности</w:t>
      </w:r>
    </w:p>
    <w:p w:rsidR="0042101E" w:rsidRPr="0042101E" w:rsidRDefault="0042101E" w:rsidP="0042101E">
      <w:pPr>
        <w:pStyle w:val="p1"/>
        <w:shd w:val="clear" w:color="auto" w:fill="FFFFFF"/>
        <w:ind w:firstLine="567"/>
        <w:jc w:val="center"/>
        <w:rPr>
          <w:color w:val="000000"/>
        </w:rPr>
      </w:pPr>
      <w:r w:rsidRPr="0042101E">
        <w:rPr>
          <w:rStyle w:val="s1"/>
          <w:b/>
          <w:bCs/>
          <w:color w:val="000001"/>
        </w:rPr>
        <w:t>Перечень № 23 преступлений коррупционной направленности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1.  К преступлениям коррупционной направленности относятся противоправные деяния только при наличии всех перечисленных ниже критериев: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наличие надлежащих субъектов уголовно наказуемого деяния,</w:t>
      </w:r>
      <w:r w:rsidRPr="0042101E">
        <w:rPr>
          <w:rStyle w:val="apple-converted-space"/>
          <w:color w:val="000001"/>
        </w:rPr>
        <w:t> 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к которым относятся должностные лица, указанные в примечании к ст.285 УК РФ, лица, выполняющие управленческие функции в коммерческой или иной организации, действующие от имени и в интересах юридического лица, а также в некоммерческой организации, не являющейся государственным органом, органом местного самоуправления государственным или муниципальным учреждением, указанные в примечании к ст.201 УК РФ;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связь деяния со служебным положением субъекта, отступлением</w:t>
      </w:r>
      <w:r w:rsidRPr="0042101E">
        <w:rPr>
          <w:rStyle w:val="apple-converted-space"/>
          <w:color w:val="000001"/>
        </w:rPr>
        <w:t> 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от его прямых прав и обязанностей;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обязательное наличие у субъекта корыстного мотива (деяние связано</w:t>
      </w:r>
      <w:r w:rsidRPr="0042101E">
        <w:rPr>
          <w:rStyle w:val="apple-converted-space"/>
          <w:color w:val="000001"/>
        </w:rPr>
        <w:t> 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с получением им имущественных прав и выгод для себя или для третьих лиц);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совершение преступления только с прямым умыслом.</w:t>
      </w:r>
    </w:p>
    <w:p w:rsidR="0042101E" w:rsidRPr="0042101E" w:rsidRDefault="0042101E" w:rsidP="00E37E89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t>Исключением являются преступления, хотя и не отвечающие указанным требованиям, но относящиеся к коррупционным в соответствии </w:t>
      </w:r>
      <w:r w:rsidRPr="0042101E">
        <w:br/>
        <w:t>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служащим органов местного самоуправления,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</w:t>
      </w:r>
      <w:r w:rsidRPr="0042101E">
        <w:rPr>
          <w:rStyle w:val="s2"/>
          <w:color w:val="000001"/>
        </w:rPr>
        <w:t>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2. Преступления, относящиеся к перечню без дополнительных условий:</w:t>
      </w:r>
      <w:r w:rsidR="00E37E89">
        <w:rPr>
          <w:rStyle w:val="s2"/>
          <w:color w:val="000001"/>
        </w:rPr>
        <w:t xml:space="preserve"> </w:t>
      </w:r>
      <w:r w:rsidRPr="00E37E89">
        <w:rPr>
          <w:rStyle w:val="s2"/>
          <w:b/>
          <w:color w:val="000001"/>
        </w:rPr>
        <w:t xml:space="preserve">ст.141.1*, 184, 204, </w:t>
      </w:r>
      <w:proofErr w:type="spellStart"/>
      <w:r w:rsidRPr="00E37E89">
        <w:rPr>
          <w:rStyle w:val="s2"/>
          <w:b/>
          <w:color w:val="000001"/>
        </w:rPr>
        <w:t>п."а</w:t>
      </w:r>
      <w:proofErr w:type="spellEnd"/>
      <w:r w:rsidRPr="00E37E89">
        <w:rPr>
          <w:rStyle w:val="s2"/>
          <w:b/>
          <w:color w:val="000001"/>
        </w:rPr>
        <w:t xml:space="preserve">" ч.2 ст.226.1, </w:t>
      </w:r>
      <w:proofErr w:type="spellStart"/>
      <w:r w:rsidRPr="00E37E89">
        <w:rPr>
          <w:rStyle w:val="s2"/>
          <w:b/>
          <w:color w:val="000001"/>
        </w:rPr>
        <w:t>п."б</w:t>
      </w:r>
      <w:proofErr w:type="spellEnd"/>
      <w:r w:rsidRPr="00E37E89">
        <w:rPr>
          <w:rStyle w:val="s2"/>
          <w:b/>
          <w:color w:val="000001"/>
        </w:rPr>
        <w:t>" ч.2 ст.229.1, ст.289, 290, 291, 291.1.</w:t>
      </w:r>
    </w:p>
    <w:p w:rsidR="0042101E" w:rsidRPr="0042101E" w:rsidRDefault="0042101E" w:rsidP="0042101E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________________</w:t>
      </w:r>
    </w:p>
    <w:p w:rsidR="0042101E" w:rsidRPr="0042101E" w:rsidRDefault="0042101E" w:rsidP="0042101E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* Здесь и далее перечисление преступлений происходит по статьям (пунктам, частям) УК РФ, которыми они предусмотрены.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 xml:space="preserve">2.1. Преступления, отнесение которых к перечню зависит от даты возбуждения уголовного </w:t>
      </w:r>
      <w:proofErr w:type="spellStart"/>
      <w:proofErr w:type="gramStart"/>
      <w:r w:rsidRPr="0042101E">
        <w:rPr>
          <w:rStyle w:val="s2"/>
          <w:color w:val="000001"/>
        </w:rPr>
        <w:t>дела:п</w:t>
      </w:r>
      <w:proofErr w:type="spellEnd"/>
      <w:r w:rsidRPr="0042101E">
        <w:rPr>
          <w:rStyle w:val="s2"/>
          <w:color w:val="000001"/>
        </w:rPr>
        <w:t>.</w:t>
      </w:r>
      <w:proofErr w:type="gramEnd"/>
      <w:r w:rsidRPr="0042101E">
        <w:rPr>
          <w:rStyle w:val="s2"/>
          <w:color w:val="000001"/>
        </w:rPr>
        <w:t>"б" ч.3 ст.188 (дата &lt; 08.12.2011).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3. Преступления, относящиеся к перечню при наличии определенных условий:</w:t>
      </w:r>
    </w:p>
    <w:p w:rsidR="0042101E" w:rsidRPr="00E37E89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2101E">
        <w:rPr>
          <w:rStyle w:val="s2"/>
          <w:color w:val="000001"/>
        </w:rPr>
        <w:t>3.1. Преступления, относящиеся к перечню при наличии в статистической карточке основного преступления отметки о его коррупционной направленности:</w:t>
      </w:r>
      <w:r w:rsidR="00E37E89">
        <w:rPr>
          <w:rStyle w:val="s2"/>
          <w:color w:val="000001"/>
        </w:rPr>
        <w:t xml:space="preserve"> </w:t>
      </w:r>
      <w:r w:rsidRPr="00E37E89">
        <w:rPr>
          <w:rStyle w:val="s2"/>
          <w:b/>
          <w:color w:val="000001"/>
        </w:rPr>
        <w:t>ст.174, 174.1, 175, ч.3 ст.210.</w:t>
      </w:r>
    </w:p>
    <w:p w:rsidR="0042101E" w:rsidRPr="00E37E89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2101E">
        <w:rPr>
          <w:rStyle w:val="s2"/>
          <w:color w:val="000001"/>
        </w:rPr>
        <w:t>3.2. Преступления, относящиеся к перечню в соответствии</w:t>
      </w:r>
      <w:r w:rsidRPr="0042101E">
        <w:rPr>
          <w:rStyle w:val="apple-converted-space"/>
          <w:color w:val="000001"/>
        </w:rPr>
        <w:t> 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с международными актами при наличии в статистической карточке основного преступления отметки о его коррупционной направленности:</w:t>
      </w:r>
      <w:r w:rsidR="00E37E89">
        <w:rPr>
          <w:rStyle w:val="s2"/>
          <w:color w:val="000001"/>
        </w:rPr>
        <w:t xml:space="preserve"> </w:t>
      </w:r>
      <w:r w:rsidRPr="00E37E89">
        <w:rPr>
          <w:rStyle w:val="s2"/>
          <w:b/>
          <w:color w:val="000001"/>
        </w:rPr>
        <w:t>ст.294, 295, 296, 302, 307, 309.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3.3. Преступления, относящиеся к перечню при наличии в статистической карточке отметки о совершении преступления с корыстным мотивом:</w:t>
      </w:r>
      <w:r w:rsidR="00E37E89">
        <w:rPr>
          <w:rStyle w:val="s2"/>
          <w:color w:val="000001"/>
        </w:rPr>
        <w:t xml:space="preserve"> </w:t>
      </w:r>
      <w:proofErr w:type="spellStart"/>
      <w:r w:rsidRPr="00E37E89">
        <w:rPr>
          <w:rStyle w:val="s2"/>
          <w:b/>
          <w:color w:val="000001"/>
        </w:rPr>
        <w:t>пп</w:t>
      </w:r>
      <w:proofErr w:type="spellEnd"/>
      <w:r w:rsidRPr="00E37E89">
        <w:rPr>
          <w:rStyle w:val="s2"/>
          <w:b/>
          <w:color w:val="000001"/>
        </w:rPr>
        <w:t xml:space="preserve">."а" и "б" ч.2 ст.141, ч.2 ст.142, ст.170, 201, 202, 285, 285.1, 285.2, 285.3, ч.ч.1 и 2 </w:t>
      </w:r>
      <w:proofErr w:type="spellStart"/>
      <w:r w:rsidRPr="00E37E89">
        <w:rPr>
          <w:rStyle w:val="s2"/>
          <w:b/>
          <w:color w:val="000001"/>
        </w:rPr>
        <w:t>п."в</w:t>
      </w:r>
      <w:proofErr w:type="spellEnd"/>
      <w:r w:rsidRPr="00E37E89">
        <w:rPr>
          <w:rStyle w:val="s2"/>
          <w:b/>
          <w:color w:val="000001"/>
        </w:rPr>
        <w:t>" ч.3 ст.286, ст.292, 305.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3.4. 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служащим</w:t>
      </w:r>
      <w:r>
        <w:rPr>
          <w:rStyle w:val="s2"/>
          <w:color w:val="000001"/>
        </w:rPr>
        <w:t xml:space="preserve"> </w:t>
      </w:r>
      <w:r w:rsidRPr="0042101E">
        <w:rPr>
          <w:rStyle w:val="s2"/>
          <w:color w:val="000001"/>
        </w:rPr>
        <w:t>органов местного самоуправления,</w:t>
      </w:r>
      <w:r w:rsidRPr="0042101E">
        <w:rPr>
          <w:rStyle w:val="apple-converted-space"/>
          <w:color w:val="000001"/>
        </w:rPr>
        <w:t> 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lastRenderedPageBreak/>
        <w:t>а также лицом, выполняющим управленческие функции в коммерческой или иной организации</w:t>
      </w:r>
      <w:r w:rsidRPr="00E37E89">
        <w:rPr>
          <w:rStyle w:val="s2"/>
          <w:b/>
          <w:color w:val="000001"/>
        </w:rPr>
        <w:t>:</w:t>
      </w:r>
      <w:r w:rsidR="00E37E89" w:rsidRPr="00E37E89">
        <w:rPr>
          <w:rStyle w:val="s2"/>
          <w:b/>
          <w:color w:val="000001"/>
        </w:rPr>
        <w:t xml:space="preserve"> </w:t>
      </w:r>
      <w:proofErr w:type="spellStart"/>
      <w:r w:rsidRPr="00E37E89">
        <w:rPr>
          <w:rStyle w:val="s2"/>
          <w:b/>
          <w:color w:val="000001"/>
        </w:rPr>
        <w:t>п."в</w:t>
      </w:r>
      <w:proofErr w:type="spellEnd"/>
      <w:r w:rsidRPr="00E37E89">
        <w:rPr>
          <w:rStyle w:val="s2"/>
          <w:b/>
          <w:color w:val="000001"/>
        </w:rPr>
        <w:t xml:space="preserve">" ч.3 ст.226, ч.3 ст.226.1, ч.2 ст.228.2, </w:t>
      </w:r>
      <w:proofErr w:type="spellStart"/>
      <w:r w:rsidRPr="00E37E89">
        <w:rPr>
          <w:rStyle w:val="s2"/>
          <w:b/>
          <w:color w:val="000001"/>
        </w:rPr>
        <w:t>п."в</w:t>
      </w:r>
      <w:proofErr w:type="spellEnd"/>
      <w:r w:rsidRPr="00E37E89">
        <w:rPr>
          <w:rStyle w:val="s2"/>
          <w:b/>
          <w:color w:val="000001"/>
        </w:rPr>
        <w:t>" ч.2 ст.229, ч.ч.3 и 4 ст.229.1.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3.4.1. Преступления, отнесение которых к перечню зависит от даты возбуждения уголовного дела при наличии в статистической карточке отметки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о совершении преступления должностным лицом, государственным служащим</w:t>
      </w:r>
      <w:r w:rsidRPr="0042101E">
        <w:rPr>
          <w:rStyle w:val="apple-converted-space"/>
          <w:color w:val="000001"/>
        </w:rPr>
        <w:t> 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и служащим органов местного самоуправления, а также лицом, выполняющим управленческие функции в коммерческой или иной организации:</w:t>
      </w:r>
      <w:r w:rsidR="00E37E89">
        <w:rPr>
          <w:rStyle w:val="s2"/>
          <w:color w:val="000001"/>
        </w:rPr>
        <w:t xml:space="preserve"> </w:t>
      </w:r>
      <w:r w:rsidRPr="00E37E89">
        <w:rPr>
          <w:rStyle w:val="s2"/>
          <w:b/>
          <w:color w:val="000001"/>
        </w:rPr>
        <w:t>ч.4 ст.188</w:t>
      </w:r>
      <w:r w:rsidRPr="0042101E">
        <w:rPr>
          <w:rStyle w:val="s2"/>
          <w:color w:val="000001"/>
        </w:rPr>
        <w:t xml:space="preserve"> (дата &lt; 08.12.2011).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 xml:space="preserve">3.5. 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служащим органов местного </w:t>
      </w:r>
      <w:proofErr w:type="gramStart"/>
      <w:r w:rsidRPr="0042101E">
        <w:rPr>
          <w:rStyle w:val="s2"/>
          <w:color w:val="000001"/>
        </w:rPr>
        <w:t>самоуправления,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а</w:t>
      </w:r>
      <w:proofErr w:type="gramEnd"/>
      <w:r w:rsidRPr="0042101E">
        <w:rPr>
          <w:rStyle w:val="s2"/>
          <w:color w:val="000001"/>
        </w:rPr>
        <w:t xml:space="preserve"> также лицом, выполняющим управленческие функции в коммерческой или иной организации и с корыстным мотивом:</w:t>
      </w:r>
      <w:r w:rsidR="00E37E89">
        <w:rPr>
          <w:rStyle w:val="s2"/>
          <w:color w:val="000001"/>
        </w:rPr>
        <w:t xml:space="preserve"> </w:t>
      </w:r>
      <w:r w:rsidRPr="00E37E89">
        <w:rPr>
          <w:rStyle w:val="s2"/>
          <w:b/>
          <w:color w:val="000001"/>
        </w:rPr>
        <w:t xml:space="preserve">чч.3 и 4 ст.183, </w:t>
      </w:r>
      <w:proofErr w:type="spellStart"/>
      <w:r w:rsidRPr="00E37E89">
        <w:rPr>
          <w:rStyle w:val="s2"/>
          <w:b/>
          <w:color w:val="000001"/>
        </w:rPr>
        <w:t>п."б</w:t>
      </w:r>
      <w:proofErr w:type="spellEnd"/>
      <w:r w:rsidRPr="00E37E89">
        <w:rPr>
          <w:rStyle w:val="s2"/>
          <w:b/>
          <w:color w:val="000001"/>
        </w:rPr>
        <w:t>" ч.3 ст.228.1.</w:t>
      </w:r>
    </w:p>
    <w:p w:rsidR="0042101E" w:rsidRPr="00E37E89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2101E">
        <w:rPr>
          <w:rStyle w:val="s2"/>
          <w:color w:val="000001"/>
        </w:rPr>
        <w:t>3.6. 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служащим органов местного самоуправления,</w:t>
      </w:r>
      <w:r w:rsidRPr="0042101E">
        <w:rPr>
          <w:rStyle w:val="apple-converted-space"/>
          <w:color w:val="000001"/>
        </w:rPr>
        <w:t> </w:t>
      </w:r>
      <w:r w:rsidRPr="0042101E">
        <w:rPr>
          <w:color w:val="000000"/>
        </w:rPr>
        <w:br/>
      </w:r>
      <w:r w:rsidRPr="0042101E">
        <w:rPr>
          <w:rStyle w:val="s2"/>
          <w:color w:val="000001"/>
        </w:rPr>
        <w:t>а также лицом, выполняющим управленческие функции в коммерческой или иной организации, с использованием своего служебного положения:</w:t>
      </w:r>
      <w:r w:rsidR="00E37E89">
        <w:rPr>
          <w:rStyle w:val="s2"/>
          <w:color w:val="000001"/>
        </w:rPr>
        <w:t xml:space="preserve"> </w:t>
      </w:r>
      <w:r w:rsidRPr="0042101E">
        <w:rPr>
          <w:rStyle w:val="s2"/>
          <w:color w:val="000001"/>
        </w:rPr>
        <w:t>ч</w:t>
      </w:r>
      <w:r w:rsidRPr="00E37E89">
        <w:rPr>
          <w:rStyle w:val="s2"/>
          <w:b/>
          <w:color w:val="000001"/>
        </w:rPr>
        <w:t>.ч.3 и 4 ст.159, ч.ч.3 и 4 ст.160.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4. Преступления, которые могут способствовать совершению преступлений коррупционной направленности должностным лицом, государственным служащим и служащим органов местного самоуправления, а также лицом, выполняющим управленческие функции в коммерческой или иной организации.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2101E">
        <w:rPr>
          <w:rStyle w:val="s2"/>
          <w:color w:val="000001"/>
        </w:rPr>
        <w:t>4.1. Преступления, относящиеся к перечню при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государственным служащим и служащим органов местного самоуправления, а также лицом, выполняющим управленческие функции в коммерческой или иной организации выгоды в виде денег, ценностей иного имущества незаконного представления такой выгоды:</w:t>
      </w:r>
    </w:p>
    <w:p w:rsidR="0042101E" w:rsidRPr="0042101E" w:rsidRDefault="0042101E" w:rsidP="0042101E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7E89">
        <w:rPr>
          <w:rStyle w:val="s2"/>
          <w:b/>
          <w:color w:val="000001"/>
        </w:rPr>
        <w:t>ст.159</w:t>
      </w:r>
      <w:r w:rsidRPr="0042101E">
        <w:rPr>
          <w:rStyle w:val="s2"/>
          <w:color w:val="000001"/>
        </w:rPr>
        <w:t> </w:t>
      </w:r>
      <w:r w:rsidRPr="00E37E89">
        <w:rPr>
          <w:rStyle w:val="s2"/>
          <w:b/>
          <w:color w:val="000001"/>
        </w:rPr>
        <w:t>(за исключением случаев, указанных в п.3.6), 169, 178, 179.</w:t>
      </w:r>
    </w:p>
    <w:p w:rsidR="0042101E" w:rsidRPr="0042101E" w:rsidRDefault="0042101E" w:rsidP="0042101E">
      <w:pPr>
        <w:pStyle w:val="p4"/>
        <w:shd w:val="clear" w:color="auto" w:fill="FFFFFF"/>
        <w:jc w:val="center"/>
        <w:rPr>
          <w:color w:val="000000"/>
        </w:rPr>
      </w:pPr>
      <w:r w:rsidRPr="0042101E">
        <w:rPr>
          <w:rStyle w:val="s3"/>
          <w:b/>
          <w:bCs/>
          <w:color w:val="000000"/>
        </w:rPr>
        <w:t>Статьи (пункты, части) УК РФ, которыми предусмотрены преступления коррупционной направленности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226. Хищение либо вымогательство оружия, боеприпасов, взрывчатых веществ и взрывных устройств.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229.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289. Незаконное участие в предпринимательской деятельности.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290. Получение взятки.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291. Дача взятки Статья.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291_1. Посредничество во взяточничестве.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188. Контрабанда.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174. Легализация (отмывание) денежных средств или иного имущества, приобретенных другими лицами преступным путем.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174_1. Легализация (отмывание) денежных средств или иного имущества, приобретенных лицом в результате совершения им преступления.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175. Приобретение или сбыт имущества, заведомо добытого преступным путем.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lastRenderedPageBreak/>
        <w:t>Статья 210. Организация преступного сообщества (преступной организации) или участие в нем (ней).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294. Воспрепятствование осуществлению правосудия</w:t>
      </w:r>
      <w:r w:rsidRPr="0042101E">
        <w:rPr>
          <w:rStyle w:val="apple-converted-space"/>
          <w:color w:val="000000"/>
        </w:rPr>
        <w:t> </w:t>
      </w:r>
      <w:r w:rsidRPr="0042101E">
        <w:rPr>
          <w:color w:val="000000"/>
        </w:rPr>
        <w:br/>
        <w:t>и производству предварительного расследования.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295. Посягательство на жизнь лица, осуществляющего правосудие или предварительное расследование.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296. Угроза или насильственные действия в связи с осуществлением правосудия или производством предварительного расследования.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302. Принуждение к даче показаний.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307. Заведомо ложные показание, заключение эксперта, специалиста или неправильный перевод.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309. Подкуп или принуждение к даче показаний или уклонению</w:t>
      </w:r>
      <w:r w:rsidRPr="0042101E">
        <w:rPr>
          <w:color w:val="000000"/>
        </w:rPr>
        <w:br/>
        <w:t>от дачи показаний либо к неправильному переводу.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141. Воспрепятствование осуществлению избирательных прав</w:t>
      </w:r>
      <w:r w:rsidRPr="0042101E">
        <w:rPr>
          <w:rStyle w:val="apple-converted-space"/>
          <w:color w:val="000000"/>
        </w:rPr>
        <w:t> </w:t>
      </w:r>
      <w:r w:rsidRPr="0042101E">
        <w:rPr>
          <w:color w:val="000000"/>
        </w:rPr>
        <w:br/>
        <w:t>или работе избирательных комиссий.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142. Фальсификация избирательных документов, документов референдума.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170. Регистрация незаконных сделок с землей.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201. Злоупотребление полномочиями.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202. Злоупотребление полномочиями частными нотариусами</w:t>
      </w:r>
      <w:r w:rsidRPr="0042101E">
        <w:rPr>
          <w:color w:val="000000"/>
        </w:rPr>
        <w:br/>
        <w:t>и аудиторами.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285. Злоупотребление должностными полномочиями.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285_1. Нецелевое расходование бюджетных средств.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285_2. Нецелевое расходование средств государственных внебюджетных фондов.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286. Превышение должностных полномочий.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292. Служебный подлог.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305. Вынесение заведомо неправосудного приговора, решения или иного судебного акта.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226. Хищение либо вымогательство оружия, боеприпасов, взрывчатых веществ и взрывных устройств.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228_2. Нарушение правил оборота наркотических средств</w:t>
      </w:r>
      <w:r w:rsidRPr="0042101E">
        <w:rPr>
          <w:rStyle w:val="apple-converted-space"/>
          <w:color w:val="000000"/>
        </w:rPr>
        <w:t> </w:t>
      </w:r>
      <w:r w:rsidRPr="0042101E">
        <w:rPr>
          <w:color w:val="000000"/>
        </w:rPr>
        <w:br/>
        <w:t>или психотропных веществ.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229.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 xml:space="preserve">Статья 229_1. Контрабанда наркотических средств, психотропных веществ, их </w:t>
      </w:r>
      <w:proofErr w:type="spellStart"/>
      <w:r w:rsidRPr="0042101E">
        <w:rPr>
          <w:color w:val="000000"/>
        </w:rPr>
        <w:t>прекурсоров</w:t>
      </w:r>
      <w:proofErr w:type="spellEnd"/>
      <w:r w:rsidRPr="0042101E">
        <w:rPr>
          <w:color w:val="000000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42101E">
        <w:rPr>
          <w:color w:val="000000"/>
        </w:rPr>
        <w:t>прекурсоры</w:t>
      </w:r>
      <w:proofErr w:type="spellEnd"/>
      <w:r w:rsidRPr="0042101E">
        <w:rPr>
          <w:color w:val="000000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42101E">
        <w:rPr>
          <w:color w:val="000000"/>
        </w:rPr>
        <w:t>прекурсоры</w:t>
      </w:r>
      <w:proofErr w:type="spellEnd"/>
      <w:r w:rsidRPr="0042101E">
        <w:rPr>
          <w:color w:val="000000"/>
        </w:rPr>
        <w:t>, инструментов или оборудования, находящихся под специальным контролем</w:t>
      </w:r>
      <w:r w:rsidRPr="0042101E">
        <w:rPr>
          <w:color w:val="000000"/>
        </w:rPr>
        <w:br/>
        <w:t>и используемых для изготовления наркотических средств или психотропных веществ.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159. Мошенничество.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160. Присвоение или растрата.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184. Подкуп участников и организаторов профессиональных спортивных соревнований и зрелищных коммерческих конкурсов.</w:t>
      </w:r>
    </w:p>
    <w:p w:rsidR="0042101E" w:rsidRPr="0042101E" w:rsidRDefault="0042101E" w:rsidP="0042101E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42101E">
        <w:rPr>
          <w:color w:val="000000"/>
        </w:rPr>
        <w:t>Статья 183. Незаконное получение и разглашение сведений, составляющих коммерческую, налоговую или банковскую тайну.</w:t>
      </w:r>
    </w:p>
    <w:p w:rsidR="00BA1DB5" w:rsidRPr="0042101E" w:rsidRDefault="00BA1DB5" w:rsidP="0042101E">
      <w:pPr>
        <w:spacing w:after="0"/>
        <w:rPr>
          <w:sz w:val="24"/>
          <w:szCs w:val="24"/>
        </w:rPr>
      </w:pPr>
    </w:p>
    <w:sectPr w:rsidR="00BA1DB5" w:rsidRPr="0042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E"/>
    <w:rsid w:val="002925A3"/>
    <w:rsid w:val="0042101E"/>
    <w:rsid w:val="00BA1DB5"/>
    <w:rsid w:val="00E3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C9F53-5F98-4CA8-94CB-65BD508B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42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2101E"/>
  </w:style>
  <w:style w:type="paragraph" w:customStyle="1" w:styleId="p6">
    <w:name w:val="p6"/>
    <w:basedOn w:val="a"/>
    <w:rsid w:val="0042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101E"/>
  </w:style>
  <w:style w:type="paragraph" w:styleId="a3">
    <w:name w:val="No Spacing"/>
    <w:uiPriority w:val="1"/>
    <w:qFormat/>
    <w:rsid w:val="0042101E"/>
    <w:pPr>
      <w:spacing w:after="0" w:line="240" w:lineRule="auto"/>
    </w:pPr>
  </w:style>
  <w:style w:type="paragraph" w:customStyle="1" w:styleId="p1">
    <w:name w:val="p1"/>
    <w:basedOn w:val="a"/>
    <w:rsid w:val="0042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2101E"/>
  </w:style>
  <w:style w:type="paragraph" w:customStyle="1" w:styleId="p2">
    <w:name w:val="p2"/>
    <w:basedOn w:val="a"/>
    <w:rsid w:val="0042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2101E"/>
  </w:style>
  <w:style w:type="paragraph" w:customStyle="1" w:styleId="p3">
    <w:name w:val="p3"/>
    <w:basedOn w:val="a"/>
    <w:rsid w:val="0042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473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1163">
                  <w:marLeft w:val="1560"/>
                  <w:marRight w:val="423"/>
                  <w:marTop w:val="850"/>
                  <w:marBottom w:val="4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7659">
                  <w:marLeft w:val="1560"/>
                  <w:marRight w:val="423"/>
                  <w:marTop w:val="850"/>
                  <w:marBottom w:val="4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C1788-B2B8-42D9-8739-9B2EBC1A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2016-10-25T08:10:00Z</cp:lastPrinted>
  <dcterms:created xsi:type="dcterms:W3CDTF">2020-03-19T12:38:00Z</dcterms:created>
  <dcterms:modified xsi:type="dcterms:W3CDTF">2020-03-19T12:38:00Z</dcterms:modified>
</cp:coreProperties>
</file>